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"/>
        </w:rPr>
      </w:pPr>
    </w:p>
    <w:p>
      <w:pPr>
        <w:pStyle w:val="BodyText"/>
        <w:spacing w:line="20" w:lineRule="exact"/>
        <w:ind w:left="51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40pt;height:3pt;mso-position-horizontal-relative:char;mso-position-vertical-relative:line" id="docshapegroup1" coordorigin="0,0" coordsize="10800,60">
            <v:line style="position:absolute" from="0,30" to="10800,30" stroked="true" strokeweight="3pt" strokecolor="#c34028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242424"/>
        </w:rPr>
        <w:t>Liste</w:t>
      </w:r>
      <w:r>
        <w:rPr>
          <w:color w:val="242424"/>
          <w:spacing w:val="-3"/>
        </w:rPr>
        <w:t> </w:t>
      </w:r>
      <w:r>
        <w:rPr>
          <w:color w:val="242424"/>
        </w:rPr>
        <w:t>de</w:t>
      </w:r>
      <w:r>
        <w:rPr>
          <w:color w:val="242424"/>
          <w:spacing w:val="-2"/>
        </w:rPr>
        <w:t> </w:t>
      </w:r>
      <w:r>
        <w:rPr>
          <w:color w:val="242424"/>
        </w:rPr>
        <w:t>contrôle</w:t>
      </w:r>
      <w:r>
        <w:rPr>
          <w:color w:val="242424"/>
          <w:spacing w:val="-2"/>
        </w:rPr>
        <w:t> </w:t>
      </w:r>
      <w:r>
        <w:rPr>
          <w:color w:val="242424"/>
        </w:rPr>
        <w:t>de</w:t>
      </w:r>
      <w:r>
        <w:rPr>
          <w:color w:val="242424"/>
          <w:spacing w:val="-2"/>
        </w:rPr>
        <w:t> </w:t>
      </w:r>
      <w:r>
        <w:rPr>
          <w:color w:val="242424"/>
        </w:rPr>
        <w:t>l’audit</w:t>
      </w:r>
      <w:r>
        <w:rPr>
          <w:color w:val="242424"/>
          <w:spacing w:val="-2"/>
        </w:rPr>
        <w:t> </w:t>
      </w:r>
      <w:r>
        <w:rPr>
          <w:color w:val="242424"/>
        </w:rPr>
        <w:t>de</w:t>
      </w:r>
      <w:r>
        <w:rPr>
          <w:color w:val="242424"/>
          <w:spacing w:val="-2"/>
        </w:rPr>
        <w:t> sécurité</w:t>
      </w:r>
    </w:p>
    <w:p>
      <w:pPr>
        <w:pStyle w:val="BodyText"/>
        <w:spacing w:line="271" w:lineRule="auto" w:before="420"/>
        <w:ind w:left="514" w:right="476"/>
      </w:pPr>
      <w:r>
        <w:rPr>
          <w:color w:val="242424"/>
          <w:spacing w:val="-8"/>
        </w:rPr>
        <w:t>Les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informations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sur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les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audits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de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sécurité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sont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en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grande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partie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recueillies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par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observation.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Lorsque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les</w:t>
      </w:r>
      <w:r>
        <w:rPr>
          <w:color w:val="242424"/>
          <w:spacing w:val="-21"/>
        </w:rPr>
        <w:t> </w:t>
      </w:r>
      <w:r>
        <w:rPr>
          <w:color w:val="242424"/>
          <w:spacing w:val="-8"/>
        </w:rPr>
        <w:t>dirigeants </w:t>
      </w:r>
      <w:r>
        <w:rPr>
          <w:color w:val="242424"/>
          <w:spacing w:val="-10"/>
        </w:rPr>
        <w:t>communautaires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sont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impliqués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dans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la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conduite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des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audits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de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sécurité,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ils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peuvent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partager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des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informations</w:t>
      </w:r>
      <w:r>
        <w:rPr>
          <w:color w:val="242424"/>
          <w:spacing w:val="-21"/>
        </w:rPr>
        <w:t> </w:t>
      </w:r>
      <w:r>
        <w:rPr>
          <w:color w:val="242424"/>
          <w:spacing w:val="-10"/>
        </w:rPr>
        <w:t>supplémentaires qui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ne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sont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pas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immédiatement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décelables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par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l’observation.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Cette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liste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de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contrôle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peut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être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adaptée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en</w:t>
      </w:r>
      <w:r>
        <w:rPr>
          <w:color w:val="242424"/>
          <w:spacing w:val="-16"/>
        </w:rPr>
        <w:t> </w:t>
      </w:r>
      <w:r>
        <w:rPr>
          <w:color w:val="242424"/>
          <w:spacing w:val="-10"/>
        </w:rPr>
        <w:t>fonction</w:t>
      </w:r>
      <w:r>
        <w:rPr>
          <w:color w:val="242424"/>
          <w:spacing w:val="-17"/>
        </w:rPr>
        <w:t> </w:t>
      </w:r>
      <w:r>
        <w:rPr>
          <w:color w:val="242424"/>
          <w:spacing w:val="-10"/>
        </w:rPr>
        <w:t>du</w:t>
      </w:r>
      <w:r>
        <w:rPr>
          <w:color w:val="242424"/>
          <w:spacing w:val="-16"/>
        </w:rPr>
        <w:t> </w:t>
      </w:r>
      <w:r>
        <w:rPr>
          <w:color w:val="242424"/>
          <w:spacing w:val="-13"/>
        </w:rPr>
        <w:t>contexte.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2"/>
        <w:gridCol w:w="634"/>
        <w:gridCol w:w="677"/>
        <w:gridCol w:w="4608"/>
      </w:tblGrid>
      <w:tr>
        <w:trPr>
          <w:trHeight w:val="525" w:hRule="atLeast"/>
        </w:trPr>
        <w:tc>
          <w:tcPr>
            <w:tcW w:w="4882" w:type="dxa"/>
            <w:tcBorders>
              <w:right w:val="single" w:sz="8" w:space="0" w:color="FFFFFF"/>
            </w:tcBorders>
            <w:shd w:val="clear" w:color="auto" w:fill="C34028"/>
          </w:tcPr>
          <w:p>
            <w:pPr>
              <w:pStyle w:val="TableParagraph"/>
              <w:spacing w:before="143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Abri/structure</w:t>
            </w:r>
          </w:p>
        </w:tc>
        <w:tc>
          <w:tcPr>
            <w:tcW w:w="6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34028"/>
          </w:tcPr>
          <w:p>
            <w:pPr>
              <w:pStyle w:val="TableParagraph"/>
              <w:spacing w:before="143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6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34028"/>
          </w:tcPr>
          <w:p>
            <w:pPr>
              <w:pStyle w:val="TableParagraph"/>
              <w:spacing w:before="143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608" w:type="dxa"/>
            <w:tcBorders>
              <w:left w:val="single" w:sz="8" w:space="0" w:color="FFFFFF"/>
            </w:tcBorders>
            <w:shd w:val="clear" w:color="auto" w:fill="C34028"/>
          </w:tcPr>
          <w:p>
            <w:pPr>
              <w:pStyle w:val="TableParagraph"/>
              <w:spacing w:before="143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813" w:hRule="atLeast"/>
        </w:trPr>
        <w:tc>
          <w:tcPr>
            <w:tcW w:w="4882" w:type="dxa"/>
            <w:tcBorders>
              <w:right w:val="single" w:sz="4" w:space="0" w:color="E0C4B8"/>
            </w:tcBorders>
          </w:tcPr>
          <w:p>
            <w:pPr>
              <w:pStyle w:val="TableParagraph"/>
              <w:spacing w:line="271" w:lineRule="auto" w:before="151"/>
              <w:ind w:left="174" w:right="601"/>
              <w:rPr>
                <w:sz w:val="22"/>
              </w:rPr>
            </w:pPr>
            <w:r>
              <w:rPr>
                <w:color w:val="242424"/>
                <w:sz w:val="22"/>
              </w:rPr>
              <w:t>Y a-t-il un grand nombre de femmes et de filles non accompagnées ?</w:t>
            </w:r>
          </w:p>
        </w:tc>
        <w:tc>
          <w:tcPr>
            <w:tcW w:w="634" w:type="dxa"/>
            <w:tcBorders>
              <w:left w:val="single" w:sz="4" w:space="0" w:color="E0C4B8"/>
              <w:righ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0C4B8"/>
              <w:righ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4882" w:type="dxa"/>
            <w:tcBorders>
              <w:right w:val="single" w:sz="4" w:space="0" w:color="E0C4B8"/>
            </w:tcBorders>
            <w:shd w:val="clear" w:color="auto" w:fill="F5E5DC"/>
          </w:tcPr>
          <w:p>
            <w:pPr>
              <w:pStyle w:val="TableParagraph"/>
              <w:spacing w:line="271" w:lineRule="auto" w:before="151"/>
              <w:ind w:left="174"/>
              <w:rPr>
                <w:sz w:val="22"/>
              </w:rPr>
            </w:pPr>
            <w:r>
              <w:rPr>
                <w:color w:val="242424"/>
                <w:spacing w:val="-8"/>
                <w:sz w:val="22"/>
              </w:rPr>
              <w:t>Les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femmes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seules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ou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les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ménages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dirigés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par</w:t>
            </w:r>
            <w:r>
              <w:rPr>
                <w:color w:val="242424"/>
                <w:spacing w:val="-18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des femmes</w:t>
            </w:r>
            <w:r>
              <w:rPr>
                <w:color w:val="242424"/>
                <w:spacing w:val="-16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se</w:t>
            </w:r>
            <w:r>
              <w:rPr>
                <w:color w:val="242424"/>
                <w:spacing w:val="-15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trouvent-ils</w:t>
            </w:r>
            <w:r>
              <w:rPr>
                <w:color w:val="242424"/>
                <w:spacing w:val="-15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dans</w:t>
            </w:r>
            <w:r>
              <w:rPr>
                <w:color w:val="242424"/>
                <w:spacing w:val="-15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une</w:t>
            </w:r>
            <w:r>
              <w:rPr>
                <w:color w:val="242424"/>
                <w:spacing w:val="-15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zone</w:t>
            </w:r>
            <w:r>
              <w:rPr>
                <w:color w:val="242424"/>
                <w:spacing w:val="-15"/>
                <w:sz w:val="22"/>
              </w:rPr>
              <w:t> </w:t>
            </w:r>
            <w:r>
              <w:rPr>
                <w:color w:val="242424"/>
                <w:spacing w:val="-8"/>
                <w:sz w:val="22"/>
              </w:rPr>
              <w:t>particulière</w:t>
            </w:r>
            <w:r>
              <w:rPr>
                <w:color w:val="242424"/>
                <w:spacing w:val="-15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634" w:type="dxa"/>
            <w:tcBorders>
              <w:left w:val="single" w:sz="4" w:space="0" w:color="E0C4B8"/>
              <w:right w:val="single" w:sz="4" w:space="0" w:color="E0C4B8"/>
            </w:tcBorders>
            <w:shd w:val="clear" w:color="auto" w:fill="F5E5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0C4B8"/>
              <w:right w:val="single" w:sz="4" w:space="0" w:color="E0C4B8"/>
            </w:tcBorders>
            <w:shd w:val="clear" w:color="auto" w:fill="F5E5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0C4B8"/>
            </w:tcBorders>
            <w:shd w:val="clear" w:color="auto" w:fill="F5E5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4882" w:type="dxa"/>
            <w:tcBorders>
              <w:right w:val="single" w:sz="4" w:space="0" w:color="E0C4B8"/>
            </w:tcBorders>
          </w:tcPr>
          <w:p>
            <w:pPr>
              <w:pStyle w:val="TableParagraph"/>
              <w:spacing w:line="271" w:lineRule="auto" w:before="151"/>
              <w:ind w:left="174" w:right="601"/>
              <w:rPr>
                <w:sz w:val="22"/>
              </w:rPr>
            </w:pP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-8"/>
                <w:sz w:val="22"/>
              </w:rPr>
              <w:t> </w:t>
            </w:r>
            <w:r>
              <w:rPr>
                <w:color w:val="242424"/>
                <w:sz w:val="22"/>
              </w:rPr>
              <w:t>familles</w:t>
            </w:r>
            <w:r>
              <w:rPr>
                <w:color w:val="242424"/>
                <w:spacing w:val="-8"/>
                <w:sz w:val="22"/>
              </w:rPr>
              <w:t> </w:t>
            </w:r>
            <w:r>
              <w:rPr>
                <w:color w:val="242424"/>
                <w:sz w:val="22"/>
              </w:rPr>
              <w:t>non</w:t>
            </w:r>
            <w:r>
              <w:rPr>
                <w:color w:val="242424"/>
                <w:spacing w:val="-8"/>
                <w:sz w:val="22"/>
              </w:rPr>
              <w:t> </w:t>
            </w:r>
            <w:r>
              <w:rPr>
                <w:color w:val="242424"/>
                <w:sz w:val="22"/>
              </w:rPr>
              <w:t>apparentées</w:t>
            </w:r>
            <w:r>
              <w:rPr>
                <w:color w:val="242424"/>
                <w:spacing w:val="-8"/>
                <w:sz w:val="22"/>
              </w:rPr>
              <w:t> </w:t>
            </w:r>
            <w:r>
              <w:rPr>
                <w:color w:val="242424"/>
                <w:sz w:val="22"/>
              </w:rPr>
              <w:t>sont-elles hébergées ensemble ?</w:t>
            </w:r>
          </w:p>
        </w:tc>
        <w:tc>
          <w:tcPr>
            <w:tcW w:w="634" w:type="dxa"/>
            <w:tcBorders>
              <w:left w:val="single" w:sz="4" w:space="0" w:color="E0C4B8"/>
              <w:righ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0C4B8"/>
              <w:righ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4882" w:type="dxa"/>
            <w:tcBorders>
              <w:right w:val="single" w:sz="4" w:space="0" w:color="E0C4B8"/>
            </w:tcBorders>
            <w:shd w:val="clear" w:color="auto" w:fill="F5E5DC"/>
          </w:tcPr>
          <w:p>
            <w:pPr>
              <w:pStyle w:val="TableParagraph"/>
              <w:spacing w:before="184"/>
              <w:ind w:left="174"/>
              <w:rPr>
                <w:sz w:val="22"/>
              </w:rPr>
            </w:pPr>
            <w:r>
              <w:rPr>
                <w:color w:val="242424"/>
                <w:sz w:val="22"/>
              </w:rPr>
              <w:t>Y</w:t>
            </w:r>
            <w:r>
              <w:rPr>
                <w:color w:val="242424"/>
                <w:spacing w:val="25"/>
                <w:sz w:val="22"/>
              </w:rPr>
              <w:t> </w:t>
            </w:r>
            <w:r>
              <w:rPr>
                <w:color w:val="242424"/>
                <w:sz w:val="22"/>
              </w:rPr>
              <w:t>a-t-il</w:t>
            </w:r>
            <w:r>
              <w:rPr>
                <w:color w:val="242424"/>
                <w:spacing w:val="27"/>
                <w:sz w:val="22"/>
              </w:rPr>
              <w:t> </w:t>
            </w:r>
            <w:r>
              <w:rPr>
                <w:color w:val="242424"/>
                <w:sz w:val="22"/>
              </w:rPr>
              <w:t>une</w:t>
            </w:r>
            <w:r>
              <w:rPr>
                <w:color w:val="242424"/>
                <w:spacing w:val="28"/>
                <w:sz w:val="22"/>
              </w:rPr>
              <w:t> </w:t>
            </w:r>
            <w:r>
              <w:rPr>
                <w:color w:val="242424"/>
                <w:sz w:val="22"/>
              </w:rPr>
              <w:t>source</w:t>
            </w:r>
            <w:r>
              <w:rPr>
                <w:color w:val="242424"/>
                <w:spacing w:val="27"/>
                <w:sz w:val="22"/>
              </w:rPr>
              <w:t> </w:t>
            </w:r>
            <w:r>
              <w:rPr>
                <w:color w:val="242424"/>
                <w:sz w:val="22"/>
              </w:rPr>
              <w:t>d’éclairage</w:t>
            </w:r>
            <w:r>
              <w:rPr>
                <w:color w:val="242424"/>
                <w:spacing w:val="27"/>
                <w:sz w:val="22"/>
              </w:rPr>
              <w:t> </w:t>
            </w:r>
            <w:r>
              <w:rPr>
                <w:color w:val="242424"/>
                <w:sz w:val="22"/>
              </w:rPr>
              <w:t>nocturne</w:t>
            </w:r>
            <w:r>
              <w:rPr>
                <w:color w:val="242424"/>
                <w:spacing w:val="28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634" w:type="dxa"/>
            <w:tcBorders>
              <w:left w:val="single" w:sz="4" w:space="0" w:color="E0C4B8"/>
              <w:right w:val="single" w:sz="4" w:space="0" w:color="E0C4B8"/>
            </w:tcBorders>
            <w:shd w:val="clear" w:color="auto" w:fill="F5E5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0C4B8"/>
              <w:right w:val="single" w:sz="4" w:space="0" w:color="E0C4B8"/>
            </w:tcBorders>
            <w:shd w:val="clear" w:color="auto" w:fill="F5E5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0C4B8"/>
            </w:tcBorders>
            <w:shd w:val="clear" w:color="auto" w:fill="F5E5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4882" w:type="dxa"/>
            <w:tcBorders>
              <w:right w:val="single" w:sz="4" w:space="0" w:color="E0C4B8"/>
            </w:tcBorders>
          </w:tcPr>
          <w:p>
            <w:pPr>
              <w:pStyle w:val="TableParagraph"/>
              <w:spacing w:before="151"/>
              <w:ind w:left="174"/>
              <w:rPr>
                <w:sz w:val="22"/>
              </w:rPr>
            </w:pPr>
            <w:r>
              <w:rPr>
                <w:color w:val="242424"/>
                <w:sz w:val="22"/>
              </w:rPr>
              <w:t>Y</w:t>
            </w:r>
            <w:r>
              <w:rPr>
                <w:color w:val="242424"/>
                <w:spacing w:val="23"/>
                <w:sz w:val="22"/>
              </w:rPr>
              <w:t> </w:t>
            </w:r>
            <w:r>
              <w:rPr>
                <w:color w:val="242424"/>
                <w:sz w:val="22"/>
              </w:rPr>
              <w:t>a-t-il</w:t>
            </w:r>
            <w:r>
              <w:rPr>
                <w:color w:val="242424"/>
                <w:spacing w:val="25"/>
                <w:sz w:val="22"/>
              </w:rPr>
              <w:t> </w:t>
            </w:r>
            <w:r>
              <w:rPr>
                <w:color w:val="242424"/>
                <w:sz w:val="22"/>
              </w:rPr>
              <w:t>un</w:t>
            </w:r>
            <w:r>
              <w:rPr>
                <w:color w:val="242424"/>
                <w:spacing w:val="26"/>
                <w:sz w:val="22"/>
              </w:rPr>
              <w:t> </w:t>
            </w:r>
            <w:r>
              <w:rPr>
                <w:color w:val="242424"/>
                <w:sz w:val="22"/>
              </w:rPr>
              <w:t>problème</w:t>
            </w:r>
            <w:r>
              <w:rPr>
                <w:color w:val="242424"/>
                <w:spacing w:val="25"/>
                <w:sz w:val="22"/>
              </w:rPr>
              <w:t> </w:t>
            </w:r>
            <w:r>
              <w:rPr>
                <w:color w:val="242424"/>
                <w:sz w:val="22"/>
              </w:rPr>
              <w:t>de</w:t>
            </w:r>
            <w:r>
              <w:rPr>
                <w:color w:val="242424"/>
                <w:spacing w:val="25"/>
                <w:sz w:val="22"/>
              </w:rPr>
              <w:t> </w:t>
            </w:r>
            <w:r>
              <w:rPr>
                <w:color w:val="242424"/>
                <w:sz w:val="22"/>
              </w:rPr>
              <w:t>surpopulation</w:t>
            </w:r>
            <w:r>
              <w:rPr>
                <w:color w:val="242424"/>
                <w:spacing w:val="26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634" w:type="dxa"/>
            <w:tcBorders>
              <w:left w:val="single" w:sz="4" w:space="0" w:color="E0C4B8"/>
              <w:righ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0C4B8"/>
              <w:righ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0C4B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4882" w:type="dxa"/>
            <w:tcBorders>
              <w:right w:val="single" w:sz="8" w:space="0" w:color="FFFFFF"/>
            </w:tcBorders>
            <w:shd w:val="clear" w:color="auto" w:fill="AA3B75"/>
          </w:tcPr>
          <w:p>
            <w:pPr>
              <w:pStyle w:val="TableParagraph"/>
              <w:spacing w:before="168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95"/>
                <w:sz w:val="22"/>
              </w:rPr>
              <w:t>Mobilité</w:t>
            </w:r>
          </w:p>
        </w:tc>
        <w:tc>
          <w:tcPr>
            <w:tcW w:w="6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A3B75"/>
          </w:tcPr>
          <w:p>
            <w:pPr>
              <w:pStyle w:val="TableParagraph"/>
              <w:spacing w:before="168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6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A3B75"/>
          </w:tcPr>
          <w:p>
            <w:pPr>
              <w:pStyle w:val="TableParagraph"/>
              <w:spacing w:before="168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608" w:type="dxa"/>
            <w:tcBorders>
              <w:left w:val="single" w:sz="8" w:space="0" w:color="FFFFFF"/>
            </w:tcBorders>
            <w:shd w:val="clear" w:color="auto" w:fill="AA3B75"/>
          </w:tcPr>
          <w:p>
            <w:pPr>
              <w:pStyle w:val="TableParagraph"/>
              <w:spacing w:before="168"/>
              <w:ind w:left="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813" w:hRule="atLeast"/>
        </w:trPr>
        <w:tc>
          <w:tcPr>
            <w:tcW w:w="4882" w:type="dxa"/>
            <w:tcBorders>
              <w:right w:val="single" w:sz="4" w:space="0" w:color="E6CFD8"/>
            </w:tcBorders>
          </w:tcPr>
          <w:p>
            <w:pPr>
              <w:pStyle w:val="TableParagraph"/>
              <w:spacing w:line="271" w:lineRule="auto" w:before="151"/>
              <w:ind w:left="174" w:right="6"/>
              <w:rPr>
                <w:sz w:val="22"/>
              </w:rPr>
            </w:pPr>
            <w:r>
              <w:rPr>
                <w:color w:val="242424"/>
                <w:spacing w:val="-2"/>
                <w:sz w:val="22"/>
              </w:rPr>
              <w:t>Les</w:t>
            </w:r>
            <w:r>
              <w:rPr>
                <w:color w:val="242424"/>
                <w:spacing w:val="-12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femmes</w:t>
            </w:r>
            <w:r>
              <w:rPr>
                <w:color w:val="242424"/>
                <w:spacing w:val="-12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peuvent-elles</w:t>
            </w:r>
            <w:r>
              <w:rPr>
                <w:color w:val="242424"/>
                <w:spacing w:val="-12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se</w:t>
            </w:r>
            <w:r>
              <w:rPr>
                <w:color w:val="242424"/>
                <w:spacing w:val="-12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déplacer</w:t>
            </w:r>
            <w:r>
              <w:rPr>
                <w:color w:val="242424"/>
                <w:spacing w:val="-12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librement </w:t>
            </w:r>
            <w:r>
              <w:rPr>
                <w:color w:val="242424"/>
                <w:sz w:val="22"/>
              </w:rPr>
              <w:t>au sein de la communauté ou en dehors ?</w:t>
            </w:r>
          </w:p>
        </w:tc>
        <w:tc>
          <w:tcPr>
            <w:tcW w:w="634" w:type="dxa"/>
            <w:tcBorders>
              <w:left w:val="single" w:sz="4" w:space="0" w:color="E6CFD8"/>
              <w:right w:val="single" w:sz="4" w:space="0" w:color="E6CFD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6CFD8"/>
              <w:right w:val="single" w:sz="4" w:space="0" w:color="E6CFD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6CFD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3" w:hRule="atLeast"/>
        </w:trPr>
        <w:tc>
          <w:tcPr>
            <w:tcW w:w="4882" w:type="dxa"/>
            <w:tcBorders>
              <w:right w:val="single" w:sz="4" w:space="0" w:color="E6CFD8"/>
            </w:tcBorders>
            <w:shd w:val="clear" w:color="auto" w:fill="F1E5E9"/>
          </w:tcPr>
          <w:p>
            <w:pPr>
              <w:pStyle w:val="TableParagraph"/>
              <w:spacing w:line="271" w:lineRule="auto" w:before="151"/>
              <w:ind w:left="174" w:right="601"/>
              <w:rPr>
                <w:sz w:val="22"/>
              </w:rPr>
            </w:pPr>
            <w:r>
              <w:rPr>
                <w:color w:val="242424"/>
                <w:sz w:val="22"/>
              </w:rPr>
              <w:t>Les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femmes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quittent-elles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régulièrement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la communauté pour des raisons de subsistance (collecte d’eau ou de bois de chauffage, agriculture, travail) ?</w:t>
            </w:r>
          </w:p>
        </w:tc>
        <w:tc>
          <w:tcPr>
            <w:tcW w:w="634" w:type="dxa"/>
            <w:tcBorders>
              <w:left w:val="single" w:sz="4" w:space="0" w:color="E6CFD8"/>
              <w:right w:val="single" w:sz="4" w:space="0" w:color="E6CFD8"/>
            </w:tcBorders>
            <w:shd w:val="clear" w:color="auto" w:fill="F1E5E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6CFD8"/>
              <w:right w:val="single" w:sz="4" w:space="0" w:color="E6CFD8"/>
            </w:tcBorders>
            <w:shd w:val="clear" w:color="auto" w:fill="F1E5E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6CFD8"/>
            </w:tcBorders>
            <w:shd w:val="clear" w:color="auto" w:fill="F1E5E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3" w:hRule="atLeast"/>
        </w:trPr>
        <w:tc>
          <w:tcPr>
            <w:tcW w:w="4882" w:type="dxa"/>
            <w:tcBorders>
              <w:right w:val="single" w:sz="4" w:space="0" w:color="E6CFD8"/>
            </w:tcBorders>
          </w:tcPr>
          <w:p>
            <w:pPr>
              <w:pStyle w:val="TableParagraph"/>
              <w:spacing w:line="271" w:lineRule="auto" w:before="151"/>
              <w:ind w:left="174" w:right="730"/>
              <w:jc w:val="both"/>
              <w:rPr>
                <w:sz w:val="22"/>
              </w:rPr>
            </w:pPr>
            <w:r>
              <w:rPr>
                <w:color w:val="242424"/>
                <w:sz w:val="22"/>
              </w:rPr>
              <w:t>Y</w:t>
            </w:r>
            <w:r>
              <w:rPr>
                <w:color w:val="242424"/>
                <w:spacing w:val="-7"/>
                <w:sz w:val="22"/>
              </w:rPr>
              <w:t> </w:t>
            </w:r>
            <w:r>
              <w:rPr>
                <w:color w:val="242424"/>
                <w:sz w:val="22"/>
              </w:rPr>
              <w:t>a-t-il</w:t>
            </w:r>
            <w:r>
              <w:rPr>
                <w:color w:val="242424"/>
                <w:spacing w:val="-7"/>
                <w:sz w:val="22"/>
              </w:rPr>
              <w:t> </w:t>
            </w: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-7"/>
                <w:sz w:val="22"/>
              </w:rPr>
              <w:t> </w:t>
            </w:r>
            <w:r>
              <w:rPr>
                <w:color w:val="242424"/>
                <w:sz w:val="22"/>
              </w:rPr>
              <w:t>risques</w:t>
            </w:r>
            <w:r>
              <w:rPr>
                <w:color w:val="242424"/>
                <w:spacing w:val="-7"/>
                <w:sz w:val="22"/>
              </w:rPr>
              <w:t> </w:t>
            </w:r>
            <w:r>
              <w:rPr>
                <w:color w:val="242424"/>
                <w:sz w:val="22"/>
              </w:rPr>
              <w:t>particuliers</w:t>
            </w:r>
            <w:r>
              <w:rPr>
                <w:color w:val="242424"/>
                <w:spacing w:val="-7"/>
                <w:sz w:val="22"/>
              </w:rPr>
              <w:t> </w:t>
            </w:r>
            <w:r>
              <w:rPr>
                <w:color w:val="242424"/>
                <w:sz w:val="22"/>
              </w:rPr>
              <w:t>concernant la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sécurité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femmes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et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filles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qui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se déplacent au sein de la communauté ?</w:t>
            </w:r>
          </w:p>
        </w:tc>
        <w:tc>
          <w:tcPr>
            <w:tcW w:w="634" w:type="dxa"/>
            <w:tcBorders>
              <w:left w:val="single" w:sz="4" w:space="0" w:color="E6CFD8"/>
              <w:right w:val="single" w:sz="4" w:space="0" w:color="E6CFD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E6CFD8"/>
              <w:right w:val="single" w:sz="4" w:space="0" w:color="E6CFD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E6CFD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4882" w:type="dxa"/>
            <w:tcBorders>
              <w:right w:val="single" w:sz="8" w:space="0" w:color="FFFFFF"/>
            </w:tcBorders>
            <w:shd w:val="clear" w:color="auto" w:fill="EF9021"/>
          </w:tcPr>
          <w:p>
            <w:pPr>
              <w:pStyle w:val="TableParagraph"/>
              <w:spacing w:before="145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80"/>
                <w:sz w:val="22"/>
              </w:rPr>
              <w:t>Prise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w w:val="80"/>
                <w:sz w:val="22"/>
              </w:rPr>
              <w:t>décisions</w:t>
            </w:r>
          </w:p>
        </w:tc>
        <w:tc>
          <w:tcPr>
            <w:tcW w:w="6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F9021"/>
          </w:tcPr>
          <w:p>
            <w:pPr>
              <w:pStyle w:val="TableParagraph"/>
              <w:spacing w:before="145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6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F9021"/>
          </w:tcPr>
          <w:p>
            <w:pPr>
              <w:pStyle w:val="TableParagraph"/>
              <w:spacing w:before="145"/>
              <w:ind w:left="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608" w:type="dxa"/>
            <w:tcBorders>
              <w:left w:val="single" w:sz="8" w:space="0" w:color="FFFFFF"/>
            </w:tcBorders>
            <w:shd w:val="clear" w:color="auto" w:fill="EF9021"/>
          </w:tcPr>
          <w:p>
            <w:pPr>
              <w:pStyle w:val="TableParagraph"/>
              <w:spacing w:before="145"/>
              <w:ind w:left="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813" w:hRule="atLeast"/>
        </w:trPr>
        <w:tc>
          <w:tcPr>
            <w:tcW w:w="4882" w:type="dxa"/>
            <w:tcBorders>
              <w:right w:val="single" w:sz="4" w:space="0" w:color="FCE4CA"/>
            </w:tcBorders>
          </w:tcPr>
          <w:p>
            <w:pPr>
              <w:pStyle w:val="TableParagraph"/>
              <w:spacing w:line="271" w:lineRule="auto" w:before="151"/>
              <w:ind w:left="174" w:right="601"/>
              <w:rPr>
                <w:sz w:val="22"/>
              </w:rPr>
            </w:pPr>
            <w:r>
              <w:rPr>
                <w:color w:val="242424"/>
                <w:sz w:val="22"/>
              </w:rPr>
              <w:t>Les femmes sont-elles représentées au niveau des postes de dirigeants ?</w:t>
            </w:r>
          </w:p>
        </w:tc>
        <w:tc>
          <w:tcPr>
            <w:tcW w:w="634" w:type="dxa"/>
            <w:tcBorders>
              <w:left w:val="single" w:sz="4" w:space="0" w:color="FCE4CA"/>
              <w:right w:val="single" w:sz="4" w:space="0" w:color="FCE4CA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FCE4CA"/>
              <w:right w:val="single" w:sz="4" w:space="0" w:color="FCE4CA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FCE4CA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3" w:hRule="atLeast"/>
        </w:trPr>
        <w:tc>
          <w:tcPr>
            <w:tcW w:w="4882" w:type="dxa"/>
            <w:tcBorders>
              <w:right w:val="single" w:sz="4" w:space="0" w:color="FCE4CA"/>
            </w:tcBorders>
            <w:shd w:val="clear" w:color="auto" w:fill="FEF0E1"/>
          </w:tcPr>
          <w:p>
            <w:pPr>
              <w:pStyle w:val="TableParagraph"/>
              <w:spacing w:line="271" w:lineRule="auto" w:before="151"/>
              <w:ind w:left="174" w:right="199"/>
              <w:jc w:val="both"/>
              <w:rPr>
                <w:sz w:val="22"/>
              </w:rPr>
            </w:pPr>
            <w:r>
              <w:rPr>
                <w:color w:val="242424"/>
                <w:sz w:val="22"/>
              </w:rPr>
              <w:t>Le gouvernement et les acteurs humanitaires consultent-ils les femmes pour la planification des services ?</w:t>
            </w:r>
          </w:p>
        </w:tc>
        <w:tc>
          <w:tcPr>
            <w:tcW w:w="634" w:type="dxa"/>
            <w:tcBorders>
              <w:left w:val="single" w:sz="4" w:space="0" w:color="FCE4CA"/>
              <w:right w:val="single" w:sz="4" w:space="0" w:color="FCE4CA"/>
            </w:tcBorders>
            <w:shd w:val="clear" w:color="auto" w:fill="FEF0E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FCE4CA"/>
              <w:right w:val="single" w:sz="4" w:space="0" w:color="FCE4CA"/>
            </w:tcBorders>
            <w:shd w:val="clear" w:color="auto" w:fill="FEF0E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FCE4CA"/>
            </w:tcBorders>
            <w:shd w:val="clear" w:color="auto" w:fill="FEF0E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3" w:hRule="atLeast"/>
        </w:trPr>
        <w:tc>
          <w:tcPr>
            <w:tcW w:w="4882" w:type="dxa"/>
            <w:tcBorders>
              <w:right w:val="single" w:sz="4" w:space="0" w:color="FCE4CA"/>
            </w:tcBorders>
          </w:tcPr>
          <w:p>
            <w:pPr>
              <w:pStyle w:val="TableParagraph"/>
              <w:spacing w:line="271" w:lineRule="auto" w:before="237"/>
              <w:ind w:left="174" w:right="1062"/>
              <w:rPr>
                <w:sz w:val="22"/>
              </w:rPr>
            </w:pPr>
            <w:r>
              <w:rPr>
                <w:color w:val="242424"/>
                <w:sz w:val="22"/>
              </w:rPr>
              <w:t>Les jeunes ont-ils été consultés pour</w:t>
            </w:r>
            <w:r>
              <w:rPr>
                <w:color w:val="242424"/>
                <w:spacing w:val="80"/>
                <w:sz w:val="22"/>
              </w:rPr>
              <w:t> </w:t>
            </w:r>
            <w:r>
              <w:rPr>
                <w:color w:val="242424"/>
                <w:sz w:val="22"/>
              </w:rPr>
              <w:t>la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planification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services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(abris,</w:t>
            </w:r>
          </w:p>
          <w:p>
            <w:pPr>
              <w:pStyle w:val="TableParagraph"/>
              <w:spacing w:line="247" w:lineRule="exact"/>
              <w:ind w:left="174"/>
              <w:rPr>
                <w:sz w:val="22"/>
              </w:rPr>
            </w:pPr>
            <w:r>
              <w:rPr>
                <w:color w:val="242424"/>
                <w:sz w:val="22"/>
              </w:rPr>
              <w:t>alimentation,</w:t>
            </w:r>
            <w:r>
              <w:rPr>
                <w:color w:val="242424"/>
                <w:spacing w:val="46"/>
                <w:sz w:val="22"/>
              </w:rPr>
              <w:t> </w:t>
            </w:r>
            <w:r>
              <w:rPr>
                <w:color w:val="242424"/>
                <w:sz w:val="22"/>
              </w:rPr>
              <w:t>santé,</w:t>
            </w:r>
            <w:r>
              <w:rPr>
                <w:color w:val="242424"/>
                <w:spacing w:val="46"/>
                <w:sz w:val="22"/>
              </w:rPr>
              <w:t> </w:t>
            </w:r>
            <w:r>
              <w:rPr>
                <w:color w:val="242424"/>
                <w:sz w:val="22"/>
              </w:rPr>
              <w:t>WASH,</w:t>
            </w:r>
            <w:r>
              <w:rPr>
                <w:color w:val="242424"/>
                <w:spacing w:val="46"/>
                <w:sz w:val="22"/>
              </w:rPr>
              <w:t> </w:t>
            </w:r>
            <w:r>
              <w:rPr>
                <w:color w:val="242424"/>
                <w:sz w:val="22"/>
              </w:rPr>
              <w:t>etc.)</w:t>
            </w:r>
            <w:r>
              <w:rPr>
                <w:color w:val="242424"/>
                <w:spacing w:val="47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634" w:type="dxa"/>
            <w:tcBorders>
              <w:left w:val="single" w:sz="4" w:space="0" w:color="FCE4CA"/>
              <w:right w:val="single" w:sz="4" w:space="0" w:color="FCE4CA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7" w:type="dxa"/>
            <w:tcBorders>
              <w:left w:val="single" w:sz="4" w:space="0" w:color="FCE4CA"/>
              <w:right w:val="single" w:sz="4" w:space="0" w:color="FCE4CA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8" w:type="dxa"/>
            <w:tcBorders>
              <w:left w:val="single" w:sz="4" w:space="0" w:color="FCE4CA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197"/>
        <w:ind w:left="0" w:right="107" w:firstLine="0"/>
        <w:jc w:val="righ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140</w:t>
      </w:r>
    </w:p>
    <w:p>
      <w:pPr>
        <w:spacing w:after="0"/>
        <w:jc w:val="right"/>
        <w:rPr>
          <w:rFonts w:ascii="ProximaNova-Medium"/>
          <w:sz w:val="20"/>
        </w:rPr>
        <w:sectPr>
          <w:type w:val="continuous"/>
          <w:pgSz w:w="12240" w:h="15840"/>
          <w:pgMar w:top="840" w:bottom="0" w:left="220" w:right="160"/>
        </w:sect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720"/>
        <w:gridCol w:w="821"/>
        <w:gridCol w:w="4234"/>
      </w:tblGrid>
      <w:tr>
        <w:trPr>
          <w:trHeight w:val="525" w:hRule="atLeast"/>
        </w:trPr>
        <w:tc>
          <w:tcPr>
            <w:tcW w:w="5040" w:type="dxa"/>
            <w:tcBorders>
              <w:right w:val="single" w:sz="4" w:space="0" w:color="FFFFFF"/>
            </w:tcBorders>
            <w:shd w:val="clear" w:color="auto" w:fill="014552"/>
          </w:tcPr>
          <w:p>
            <w:pPr>
              <w:pStyle w:val="TableParagraph"/>
              <w:spacing w:before="143"/>
              <w:ind w:left="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80"/>
                <w:sz w:val="22"/>
              </w:rPr>
              <w:t>Présence</w:t>
            </w:r>
            <w:r>
              <w:rPr>
                <w:rFonts w:ascii="Arial" w:hAnsi="Arial"/>
                <w:b/>
                <w:color w:val="FFFFFF"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w w:val="80"/>
                <w:sz w:val="22"/>
              </w:rPr>
              <w:t>sécurité</w:t>
            </w: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14552"/>
          </w:tcPr>
          <w:p>
            <w:pPr>
              <w:pStyle w:val="TableParagraph"/>
              <w:spacing w:before="143"/>
              <w:ind w:left="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8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14552"/>
          </w:tcPr>
          <w:p>
            <w:pPr>
              <w:pStyle w:val="TableParagraph"/>
              <w:spacing w:before="143"/>
              <w:ind w:left="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234" w:type="dxa"/>
            <w:tcBorders>
              <w:left w:val="single" w:sz="4" w:space="0" w:color="FFFFFF"/>
            </w:tcBorders>
            <w:shd w:val="clear" w:color="auto" w:fill="014552"/>
          </w:tcPr>
          <w:p>
            <w:pPr>
              <w:pStyle w:val="TableParagraph"/>
              <w:spacing w:before="143"/>
              <w:ind w:left="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BEC4C9"/>
            </w:tcBorders>
          </w:tcPr>
          <w:p>
            <w:pPr>
              <w:pStyle w:val="TableParagraph"/>
              <w:spacing w:before="151"/>
              <w:ind w:left="175"/>
              <w:rPr>
                <w:sz w:val="22"/>
              </w:rPr>
            </w:pPr>
            <w:r>
              <w:rPr>
                <w:color w:val="242424"/>
                <w:spacing w:val="-2"/>
                <w:sz w:val="22"/>
              </w:rPr>
              <w:t>Police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5040" w:type="dxa"/>
            <w:tcBorders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spacing w:before="183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Armée </w:t>
            </w:r>
            <w:r>
              <w:rPr>
                <w:color w:val="242424"/>
                <w:spacing w:val="-2"/>
                <w:sz w:val="22"/>
              </w:rPr>
              <w:t>d’État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BEC4C9"/>
            </w:tcBorders>
          </w:tcPr>
          <w:p>
            <w:pPr>
              <w:pStyle w:val="TableParagraph"/>
              <w:spacing w:before="151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Autres</w:t>
            </w:r>
            <w:r>
              <w:rPr>
                <w:color w:val="242424"/>
                <w:spacing w:val="38"/>
                <w:sz w:val="22"/>
              </w:rPr>
              <w:t> </w:t>
            </w:r>
            <w:r>
              <w:rPr>
                <w:color w:val="242424"/>
                <w:sz w:val="22"/>
              </w:rPr>
              <w:t>intervenants</w:t>
            </w:r>
            <w:r>
              <w:rPr>
                <w:color w:val="242424"/>
                <w:spacing w:val="3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armés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5040" w:type="dxa"/>
            <w:tcBorders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spacing w:before="184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Barrages</w:t>
            </w:r>
            <w:r>
              <w:rPr>
                <w:color w:val="242424"/>
                <w:spacing w:val="19"/>
                <w:sz w:val="22"/>
              </w:rPr>
              <w:t> </w:t>
            </w:r>
            <w:r>
              <w:rPr>
                <w:color w:val="242424"/>
                <w:sz w:val="22"/>
              </w:rPr>
              <w:t>/</w:t>
            </w:r>
            <w:r>
              <w:rPr>
                <w:color w:val="242424"/>
                <w:spacing w:val="21"/>
                <w:sz w:val="22"/>
              </w:rPr>
              <w:t> </w:t>
            </w:r>
            <w:r>
              <w:rPr>
                <w:color w:val="242424"/>
                <w:sz w:val="22"/>
              </w:rPr>
              <w:t>postes</w:t>
            </w:r>
            <w:r>
              <w:rPr>
                <w:color w:val="242424"/>
                <w:spacing w:val="21"/>
                <w:sz w:val="22"/>
              </w:rPr>
              <w:t> </w:t>
            </w:r>
            <w:r>
              <w:rPr>
                <w:color w:val="242424"/>
                <w:sz w:val="22"/>
              </w:rPr>
              <w:t>de</w:t>
            </w:r>
            <w:r>
              <w:rPr>
                <w:color w:val="242424"/>
                <w:spacing w:val="21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contrôle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BEC4C9"/>
            </w:tcBorders>
          </w:tcPr>
          <w:p>
            <w:pPr>
              <w:pStyle w:val="TableParagraph"/>
              <w:spacing w:before="151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Comités</w:t>
            </w:r>
            <w:r>
              <w:rPr>
                <w:color w:val="242424"/>
                <w:spacing w:val="26"/>
                <w:sz w:val="22"/>
              </w:rPr>
              <w:t> </w:t>
            </w:r>
            <w:r>
              <w:rPr>
                <w:color w:val="242424"/>
                <w:sz w:val="22"/>
              </w:rPr>
              <w:t>de</w:t>
            </w:r>
            <w:r>
              <w:rPr>
                <w:color w:val="242424"/>
                <w:spacing w:val="27"/>
                <w:sz w:val="22"/>
              </w:rPr>
              <w:t> </w:t>
            </w:r>
            <w:r>
              <w:rPr>
                <w:color w:val="242424"/>
                <w:sz w:val="22"/>
              </w:rPr>
              <w:t>sécurité</w:t>
            </w:r>
            <w:r>
              <w:rPr>
                <w:color w:val="242424"/>
                <w:spacing w:val="27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communautaire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spacing w:line="271" w:lineRule="auto" w:before="151"/>
              <w:ind w:left="175" w:right="458"/>
              <w:rPr>
                <w:sz w:val="22"/>
              </w:rPr>
            </w:pPr>
            <w:r>
              <w:rPr>
                <w:color w:val="242424"/>
                <w:sz w:val="22"/>
              </w:rPr>
              <w:t>Participation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femmes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à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tout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plan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de sécurité communautaire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  <w:shd w:val="clear" w:color="auto" w:fill="DADC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3" w:hRule="atLeast"/>
        </w:trPr>
        <w:tc>
          <w:tcPr>
            <w:tcW w:w="5040" w:type="dxa"/>
            <w:tcBorders>
              <w:right w:val="single" w:sz="4" w:space="0" w:color="BEC4C9"/>
            </w:tcBorders>
          </w:tcPr>
          <w:p>
            <w:pPr>
              <w:pStyle w:val="TableParagraph"/>
              <w:spacing w:line="271" w:lineRule="auto" w:before="151"/>
              <w:ind w:left="175" w:right="458"/>
              <w:rPr>
                <w:sz w:val="22"/>
              </w:rPr>
            </w:pPr>
            <w:r>
              <w:rPr>
                <w:color w:val="242424"/>
                <w:sz w:val="22"/>
              </w:rPr>
              <w:t>Sources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de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danger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connues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ou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apparentes dans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la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communauté,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qui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représentent</w:t>
            </w:r>
            <w:r>
              <w:rPr>
                <w:color w:val="242424"/>
                <w:spacing w:val="40"/>
                <w:sz w:val="22"/>
              </w:rPr>
              <w:t> </w:t>
            </w:r>
            <w:r>
              <w:rPr>
                <w:color w:val="242424"/>
                <w:sz w:val="22"/>
              </w:rPr>
              <w:t>un</w:t>
            </w:r>
          </w:p>
          <w:p>
            <w:pPr>
              <w:pStyle w:val="TableParagraph"/>
              <w:spacing w:line="247" w:lineRule="exact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risque</w:t>
            </w:r>
            <w:r>
              <w:rPr>
                <w:color w:val="242424"/>
                <w:spacing w:val="43"/>
                <w:sz w:val="22"/>
              </w:rPr>
              <w:t> </w:t>
            </w:r>
            <w:r>
              <w:rPr>
                <w:color w:val="242424"/>
                <w:sz w:val="22"/>
              </w:rPr>
              <w:t>pour</w:t>
            </w:r>
            <w:r>
              <w:rPr>
                <w:color w:val="242424"/>
                <w:spacing w:val="43"/>
                <w:sz w:val="22"/>
              </w:rPr>
              <w:t> </w:t>
            </w:r>
            <w:r>
              <w:rPr>
                <w:color w:val="242424"/>
                <w:sz w:val="22"/>
              </w:rPr>
              <w:t>les</w:t>
            </w:r>
            <w:r>
              <w:rPr>
                <w:color w:val="242424"/>
                <w:spacing w:val="43"/>
                <w:sz w:val="22"/>
              </w:rPr>
              <w:t> </w:t>
            </w:r>
            <w:r>
              <w:rPr>
                <w:color w:val="242424"/>
                <w:sz w:val="22"/>
              </w:rPr>
              <w:t>femmes</w:t>
            </w:r>
            <w:r>
              <w:rPr>
                <w:color w:val="242424"/>
                <w:spacing w:val="44"/>
                <w:sz w:val="22"/>
              </w:rPr>
              <w:t> </w:t>
            </w:r>
            <w:r>
              <w:rPr>
                <w:color w:val="242424"/>
                <w:sz w:val="22"/>
              </w:rPr>
              <w:t>et</w:t>
            </w:r>
            <w:r>
              <w:rPr>
                <w:color w:val="242424"/>
                <w:spacing w:val="43"/>
                <w:sz w:val="22"/>
              </w:rPr>
              <w:t> </w:t>
            </w:r>
            <w:r>
              <w:rPr>
                <w:color w:val="242424"/>
                <w:sz w:val="22"/>
              </w:rPr>
              <w:t>les</w:t>
            </w:r>
            <w:r>
              <w:rPr>
                <w:color w:val="242424"/>
                <w:spacing w:val="43"/>
                <w:sz w:val="22"/>
              </w:rPr>
              <w:t> </w:t>
            </w:r>
            <w:r>
              <w:rPr>
                <w:color w:val="242424"/>
                <w:sz w:val="22"/>
              </w:rPr>
              <w:t>filles</w:t>
            </w:r>
            <w:r>
              <w:rPr>
                <w:color w:val="242424"/>
                <w:spacing w:val="44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720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EC4C9"/>
              <w:righ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EC4C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FFFFFF"/>
            </w:tcBorders>
            <w:shd w:val="clear" w:color="auto" w:fill="2CACE2"/>
          </w:tcPr>
          <w:p>
            <w:pPr>
              <w:pStyle w:val="TableParagraph"/>
              <w:spacing w:before="147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0"/>
                <w:sz w:val="22"/>
              </w:rPr>
              <w:t>ANA</w:t>
            </w: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CACE2"/>
          </w:tcPr>
          <w:p>
            <w:pPr>
              <w:pStyle w:val="TableParagraph"/>
              <w:spacing w:before="147"/>
              <w:ind w:right="2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8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CACE2"/>
          </w:tcPr>
          <w:p>
            <w:pPr>
              <w:pStyle w:val="TableParagraph"/>
              <w:spacing w:before="147"/>
              <w:ind w:right="27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234" w:type="dxa"/>
            <w:tcBorders>
              <w:left w:val="single" w:sz="4" w:space="0" w:color="FFFFFF"/>
            </w:tcBorders>
            <w:shd w:val="clear" w:color="auto" w:fill="2CACE2"/>
          </w:tcPr>
          <w:p>
            <w:pPr>
              <w:pStyle w:val="TableParagraph"/>
              <w:spacing w:before="147"/>
              <w:ind w:right="286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B3D7F2"/>
            </w:tcBorders>
          </w:tcPr>
          <w:p>
            <w:pPr>
              <w:pStyle w:val="TableParagraph"/>
              <w:spacing w:line="271" w:lineRule="auto" w:before="151"/>
              <w:ind w:left="175" w:right="549"/>
              <w:rPr>
                <w:sz w:val="22"/>
              </w:rPr>
            </w:pPr>
            <w:r>
              <w:rPr>
                <w:color w:val="242424"/>
                <w:sz w:val="22"/>
              </w:rPr>
              <w:t>Y a-t-il des ANA spécifiquement distribués</w:t>
            </w:r>
            <w:r>
              <w:rPr>
                <w:color w:val="242424"/>
                <w:spacing w:val="80"/>
                <w:sz w:val="22"/>
              </w:rPr>
              <w:t> </w:t>
            </w:r>
            <w:r>
              <w:rPr>
                <w:color w:val="242424"/>
                <w:sz w:val="22"/>
              </w:rPr>
              <w:t>aux femmes ?</w:t>
            </w:r>
          </w:p>
        </w:tc>
        <w:tc>
          <w:tcPr>
            <w:tcW w:w="720" w:type="dxa"/>
            <w:tcBorders>
              <w:left w:val="single" w:sz="4" w:space="0" w:color="B3D7F2"/>
              <w:right w:val="single" w:sz="4" w:space="0" w:color="B3D7F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3D7F2"/>
              <w:right w:val="single" w:sz="4" w:space="0" w:color="B3D7F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3D7F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B3D7F2"/>
            </w:tcBorders>
            <w:shd w:val="clear" w:color="auto" w:fill="E9F2FB"/>
          </w:tcPr>
          <w:p>
            <w:pPr>
              <w:pStyle w:val="TableParagraph"/>
              <w:spacing w:before="151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Du</w:t>
            </w:r>
            <w:r>
              <w:rPr>
                <w:color w:val="242424"/>
                <w:spacing w:val="30"/>
                <w:sz w:val="22"/>
              </w:rPr>
              <w:t> </w:t>
            </w:r>
            <w:r>
              <w:rPr>
                <w:color w:val="242424"/>
                <w:sz w:val="22"/>
              </w:rPr>
              <w:t>carburant</w:t>
            </w:r>
            <w:r>
              <w:rPr>
                <w:color w:val="242424"/>
                <w:spacing w:val="30"/>
                <w:sz w:val="22"/>
              </w:rPr>
              <w:t> </w:t>
            </w:r>
            <w:r>
              <w:rPr>
                <w:color w:val="242424"/>
                <w:sz w:val="22"/>
              </w:rPr>
              <w:t>est-il</w:t>
            </w:r>
            <w:r>
              <w:rPr>
                <w:color w:val="242424"/>
                <w:spacing w:val="30"/>
                <w:sz w:val="22"/>
              </w:rPr>
              <w:t> </w:t>
            </w:r>
            <w:r>
              <w:rPr>
                <w:color w:val="242424"/>
                <w:sz w:val="22"/>
              </w:rPr>
              <w:t>distribué</w:t>
            </w:r>
            <w:r>
              <w:rPr>
                <w:color w:val="242424"/>
                <w:spacing w:val="30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720" w:type="dxa"/>
            <w:tcBorders>
              <w:left w:val="single" w:sz="4" w:space="0" w:color="B3D7F2"/>
              <w:right w:val="single" w:sz="4" w:space="0" w:color="B3D7F2"/>
            </w:tcBorders>
            <w:shd w:val="clear" w:color="auto" w:fill="E9F2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B3D7F2"/>
              <w:right w:val="single" w:sz="4" w:space="0" w:color="B3D7F2"/>
            </w:tcBorders>
            <w:shd w:val="clear" w:color="auto" w:fill="E9F2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B3D7F2"/>
            </w:tcBorders>
            <w:shd w:val="clear" w:color="auto" w:fill="E9F2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5040" w:type="dxa"/>
            <w:tcBorders>
              <w:right w:val="single" w:sz="4" w:space="0" w:color="FFFFFF"/>
            </w:tcBorders>
            <w:shd w:val="clear" w:color="auto" w:fill="0063A2"/>
          </w:tcPr>
          <w:p>
            <w:pPr>
              <w:pStyle w:val="TableParagraph"/>
              <w:spacing w:before="145"/>
              <w:ind w:left="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Installations</w:t>
            </w: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3A2"/>
          </w:tcPr>
          <w:p>
            <w:pPr>
              <w:pStyle w:val="TableParagraph"/>
              <w:spacing w:before="145"/>
              <w:ind w:left="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8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3A2"/>
          </w:tcPr>
          <w:p>
            <w:pPr>
              <w:pStyle w:val="TableParagraph"/>
              <w:spacing w:before="145"/>
              <w:ind w:left="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234" w:type="dxa"/>
            <w:tcBorders>
              <w:left w:val="single" w:sz="4" w:space="0" w:color="FFFFFF"/>
            </w:tcBorders>
            <w:shd w:val="clear" w:color="auto" w:fill="0063A2"/>
          </w:tcPr>
          <w:p>
            <w:pPr>
              <w:pStyle w:val="TableParagraph"/>
              <w:spacing w:before="145"/>
              <w:ind w:left="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9DAED1"/>
            </w:tcBorders>
          </w:tcPr>
          <w:p>
            <w:pPr>
              <w:pStyle w:val="TableParagraph"/>
              <w:spacing w:line="271" w:lineRule="auto" w:before="151"/>
              <w:ind w:left="175" w:right="458"/>
              <w:rPr>
                <w:sz w:val="22"/>
              </w:rPr>
            </w:pPr>
            <w:r>
              <w:rPr>
                <w:color w:val="242424"/>
                <w:sz w:val="22"/>
              </w:rPr>
              <w:t>Les </w:t>
            </w:r>
            <w:r>
              <w:rPr>
                <w:color w:val="242424"/>
                <w:spacing w:val="9"/>
                <w:sz w:val="22"/>
              </w:rPr>
              <w:t>latrines </w:t>
            </w:r>
            <w:r>
              <w:rPr>
                <w:color w:val="242424"/>
                <w:sz w:val="22"/>
              </w:rPr>
              <w:t>ou </w:t>
            </w:r>
            <w:r>
              <w:rPr>
                <w:color w:val="242424"/>
                <w:spacing w:val="9"/>
                <w:sz w:val="22"/>
              </w:rPr>
              <w:t>sanitaires </w:t>
            </w:r>
            <w:r>
              <w:rPr>
                <w:color w:val="242424"/>
                <w:spacing w:val="11"/>
                <w:sz w:val="22"/>
              </w:rPr>
              <w:t>sont-</w:t>
            </w:r>
            <w:r>
              <w:rPr>
                <w:color w:val="242424"/>
                <w:sz w:val="22"/>
              </w:rPr>
              <w:t>ils </w:t>
            </w:r>
            <w:r>
              <w:rPr>
                <w:color w:val="242424"/>
                <w:sz w:val="22"/>
              </w:rPr>
              <w:t>séparés par sexe ?</w:t>
            </w:r>
          </w:p>
        </w:tc>
        <w:tc>
          <w:tcPr>
            <w:tcW w:w="720" w:type="dxa"/>
            <w:tcBorders>
              <w:left w:val="single" w:sz="4" w:space="0" w:color="9DAED1"/>
              <w:righ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9DAED1"/>
              <w:righ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9DAED1"/>
            </w:tcBorders>
            <w:shd w:val="clear" w:color="auto" w:fill="E2E5F0"/>
          </w:tcPr>
          <w:p>
            <w:pPr>
              <w:pStyle w:val="TableParagraph"/>
              <w:spacing w:line="271" w:lineRule="auto" w:before="151"/>
              <w:ind w:left="175" w:right="458"/>
              <w:rPr>
                <w:sz w:val="22"/>
              </w:rPr>
            </w:pPr>
            <w:r>
              <w:rPr>
                <w:color w:val="242424"/>
                <w:sz w:val="22"/>
              </w:rPr>
              <w:t>Y a-t-il des serrures intérieures sur les portes des latrines ou des sanitaires ?</w:t>
            </w:r>
          </w:p>
        </w:tc>
        <w:tc>
          <w:tcPr>
            <w:tcW w:w="720" w:type="dxa"/>
            <w:tcBorders>
              <w:left w:val="single" w:sz="4" w:space="0" w:color="9DAED1"/>
              <w:right w:val="single" w:sz="4" w:space="0" w:color="9DAED1"/>
            </w:tcBorders>
            <w:shd w:val="clear" w:color="auto" w:fill="E2E5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9DAED1"/>
              <w:right w:val="single" w:sz="4" w:space="0" w:color="9DAED1"/>
            </w:tcBorders>
            <w:shd w:val="clear" w:color="auto" w:fill="E2E5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9DAED1"/>
            </w:tcBorders>
            <w:shd w:val="clear" w:color="auto" w:fill="E2E5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9DAED1"/>
            </w:tcBorders>
          </w:tcPr>
          <w:p>
            <w:pPr>
              <w:pStyle w:val="TableParagraph"/>
              <w:spacing w:line="271" w:lineRule="auto" w:before="151"/>
              <w:ind w:left="175" w:right="142"/>
              <w:rPr>
                <w:sz w:val="22"/>
              </w:rPr>
            </w:pPr>
            <w:r>
              <w:rPr>
                <w:color w:val="242424"/>
                <w:sz w:val="22"/>
              </w:rPr>
              <w:t>Les latrines ou les sanitaires semblent-ils </w:t>
            </w:r>
            <w:r>
              <w:rPr>
                <w:color w:val="242424"/>
                <w:spacing w:val="-2"/>
                <w:sz w:val="22"/>
              </w:rPr>
              <w:t>sécurisés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et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facilement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accessibles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aux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femmes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?</w:t>
            </w:r>
          </w:p>
        </w:tc>
        <w:tc>
          <w:tcPr>
            <w:tcW w:w="720" w:type="dxa"/>
            <w:tcBorders>
              <w:left w:val="single" w:sz="4" w:space="0" w:color="9DAED1"/>
              <w:righ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9DAED1"/>
              <w:righ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9DAED1"/>
            </w:tcBorders>
            <w:shd w:val="clear" w:color="auto" w:fill="E2E5F0"/>
          </w:tcPr>
          <w:p>
            <w:pPr>
              <w:pStyle w:val="TableParagraph"/>
              <w:spacing w:line="271" w:lineRule="auto" w:before="151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Les points d’eau semblent-ils sécurisés et facilement accessibles aux femmes ?</w:t>
            </w:r>
          </w:p>
        </w:tc>
        <w:tc>
          <w:tcPr>
            <w:tcW w:w="720" w:type="dxa"/>
            <w:tcBorders>
              <w:left w:val="single" w:sz="4" w:space="0" w:color="9DAED1"/>
              <w:right w:val="single" w:sz="4" w:space="0" w:color="9DAED1"/>
            </w:tcBorders>
            <w:shd w:val="clear" w:color="auto" w:fill="E2E5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9DAED1"/>
              <w:right w:val="single" w:sz="4" w:space="0" w:color="9DAED1"/>
            </w:tcBorders>
            <w:shd w:val="clear" w:color="auto" w:fill="E2E5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9DAED1"/>
            </w:tcBorders>
            <w:shd w:val="clear" w:color="auto" w:fill="E2E5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9DAED1"/>
            </w:tcBorders>
          </w:tcPr>
          <w:p>
            <w:pPr>
              <w:pStyle w:val="TableParagraph"/>
              <w:spacing w:line="271" w:lineRule="auto" w:before="151"/>
              <w:ind w:left="175" w:right="142"/>
              <w:rPr>
                <w:sz w:val="22"/>
              </w:rPr>
            </w:pPr>
            <w:r>
              <w:rPr>
                <w:color w:val="242424"/>
                <w:sz w:val="22"/>
              </w:rPr>
              <w:t>Les établissements de santé semblent-ils </w:t>
            </w:r>
            <w:r>
              <w:rPr>
                <w:color w:val="242424"/>
                <w:spacing w:val="-2"/>
                <w:sz w:val="22"/>
              </w:rPr>
              <w:t>sécurisés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et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facilement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accessibles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aux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femmes</w:t>
            </w:r>
            <w:r>
              <w:rPr>
                <w:color w:val="242424"/>
                <w:spacing w:val="-9"/>
                <w:sz w:val="22"/>
              </w:rPr>
              <w:t> </w:t>
            </w:r>
            <w:r>
              <w:rPr>
                <w:color w:val="242424"/>
                <w:spacing w:val="-2"/>
                <w:sz w:val="22"/>
              </w:rPr>
              <w:t>?</w:t>
            </w:r>
          </w:p>
        </w:tc>
        <w:tc>
          <w:tcPr>
            <w:tcW w:w="720" w:type="dxa"/>
            <w:tcBorders>
              <w:left w:val="single" w:sz="4" w:space="0" w:color="9DAED1"/>
              <w:righ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9DAED1"/>
              <w:righ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9DAE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FFFFFF"/>
            </w:tcBorders>
            <w:shd w:val="clear" w:color="auto" w:fill="581947"/>
          </w:tcPr>
          <w:p>
            <w:pPr>
              <w:pStyle w:val="TableParagraph"/>
              <w:spacing w:before="147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2"/>
              </w:rPr>
              <w:t>Assistance</w:t>
            </w: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581947"/>
          </w:tcPr>
          <w:p>
            <w:pPr>
              <w:pStyle w:val="TableParagraph"/>
              <w:spacing w:before="147"/>
              <w:ind w:right="2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Oui</w:t>
            </w:r>
          </w:p>
        </w:tc>
        <w:tc>
          <w:tcPr>
            <w:tcW w:w="8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581947"/>
          </w:tcPr>
          <w:p>
            <w:pPr>
              <w:pStyle w:val="TableParagraph"/>
              <w:spacing w:before="147"/>
              <w:ind w:right="27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sz w:val="22"/>
              </w:rPr>
              <w:t>Non</w:t>
            </w:r>
          </w:p>
        </w:tc>
        <w:tc>
          <w:tcPr>
            <w:tcW w:w="4234" w:type="dxa"/>
            <w:tcBorders>
              <w:left w:val="single" w:sz="4" w:space="0" w:color="FFFFFF"/>
            </w:tcBorders>
            <w:shd w:val="clear" w:color="auto" w:fill="581947"/>
          </w:tcPr>
          <w:p>
            <w:pPr>
              <w:pStyle w:val="TableParagraph"/>
              <w:spacing w:before="147"/>
              <w:ind w:right="286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22"/>
              </w:rPr>
              <w:t>Observations</w:t>
            </w:r>
          </w:p>
        </w:tc>
      </w:tr>
      <w:tr>
        <w:trPr>
          <w:trHeight w:val="813" w:hRule="atLeast"/>
        </w:trPr>
        <w:tc>
          <w:tcPr>
            <w:tcW w:w="5040" w:type="dxa"/>
            <w:tcBorders>
              <w:right w:val="single" w:sz="4" w:space="0" w:color="A88B9C"/>
            </w:tcBorders>
          </w:tcPr>
          <w:p>
            <w:pPr>
              <w:pStyle w:val="TableParagraph"/>
              <w:spacing w:line="271" w:lineRule="auto" w:before="151"/>
              <w:ind w:left="175" w:right="458"/>
              <w:rPr>
                <w:sz w:val="22"/>
              </w:rPr>
            </w:pPr>
            <w:r>
              <w:rPr>
                <w:color w:val="242424"/>
                <w:sz w:val="22"/>
              </w:rPr>
              <w:t>Existe-t-il des lieux (informels ou désignés) où les femmes se réunissent ?</w:t>
            </w:r>
          </w:p>
        </w:tc>
        <w:tc>
          <w:tcPr>
            <w:tcW w:w="720" w:type="dxa"/>
            <w:tcBorders>
              <w:left w:val="single" w:sz="4" w:space="0" w:color="A88B9C"/>
              <w:right w:val="single" w:sz="4" w:space="0" w:color="A88B9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A88B9C"/>
              <w:right w:val="single" w:sz="4" w:space="0" w:color="A88B9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A88B9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040" w:type="dxa"/>
            <w:tcBorders>
              <w:right w:val="single" w:sz="4" w:space="0" w:color="A88B9C"/>
            </w:tcBorders>
            <w:shd w:val="clear" w:color="auto" w:fill="E1D8DD"/>
          </w:tcPr>
          <w:p>
            <w:pPr>
              <w:pStyle w:val="TableParagraph"/>
              <w:spacing w:before="151"/>
              <w:ind w:left="175"/>
              <w:rPr>
                <w:sz w:val="22"/>
              </w:rPr>
            </w:pPr>
            <w:r>
              <w:rPr>
                <w:color w:val="242424"/>
                <w:sz w:val="22"/>
              </w:rPr>
              <w:t>Des</w:t>
            </w:r>
            <w:r>
              <w:rPr>
                <w:color w:val="242424"/>
                <w:spacing w:val="15"/>
                <w:sz w:val="22"/>
              </w:rPr>
              <w:t> </w:t>
            </w:r>
            <w:r>
              <w:rPr>
                <w:color w:val="242424"/>
                <w:sz w:val="22"/>
              </w:rPr>
              <w:t>associations</w:t>
            </w:r>
            <w:r>
              <w:rPr>
                <w:color w:val="242424"/>
                <w:spacing w:val="15"/>
                <w:sz w:val="22"/>
              </w:rPr>
              <w:t> </w:t>
            </w:r>
            <w:r>
              <w:rPr>
                <w:color w:val="242424"/>
                <w:sz w:val="22"/>
              </w:rPr>
              <w:t>de</w:t>
            </w:r>
            <w:r>
              <w:rPr>
                <w:color w:val="242424"/>
                <w:spacing w:val="16"/>
                <w:sz w:val="22"/>
              </w:rPr>
              <w:t> </w:t>
            </w:r>
            <w:r>
              <w:rPr>
                <w:color w:val="242424"/>
                <w:sz w:val="22"/>
              </w:rPr>
              <w:t>femmes</w:t>
            </w:r>
            <w:r>
              <w:rPr>
                <w:color w:val="242424"/>
                <w:spacing w:val="15"/>
                <w:sz w:val="22"/>
              </w:rPr>
              <w:t> </w:t>
            </w:r>
            <w:r>
              <w:rPr>
                <w:color w:val="242424"/>
                <w:sz w:val="22"/>
              </w:rPr>
              <w:t>sont-elles</w:t>
            </w:r>
            <w:r>
              <w:rPr>
                <w:color w:val="242424"/>
                <w:spacing w:val="15"/>
                <w:sz w:val="22"/>
              </w:rPr>
              <w:t> </w:t>
            </w:r>
            <w:r>
              <w:rPr>
                <w:color w:val="242424"/>
                <w:sz w:val="22"/>
              </w:rPr>
              <w:t>actives</w:t>
            </w:r>
            <w:r>
              <w:rPr>
                <w:color w:val="242424"/>
                <w:spacing w:val="16"/>
                <w:sz w:val="22"/>
              </w:rPr>
              <w:t> </w:t>
            </w:r>
            <w:r>
              <w:rPr>
                <w:color w:val="242424"/>
                <w:spacing w:val="-10"/>
                <w:sz w:val="22"/>
              </w:rPr>
              <w:t>?</w:t>
            </w:r>
          </w:p>
        </w:tc>
        <w:tc>
          <w:tcPr>
            <w:tcW w:w="720" w:type="dxa"/>
            <w:tcBorders>
              <w:left w:val="single" w:sz="4" w:space="0" w:color="A88B9C"/>
              <w:right w:val="single" w:sz="4" w:space="0" w:color="A88B9C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tcBorders>
              <w:left w:val="single" w:sz="4" w:space="0" w:color="A88B9C"/>
              <w:right w:val="single" w:sz="4" w:space="0" w:color="A88B9C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4" w:type="dxa"/>
            <w:tcBorders>
              <w:left w:val="single" w:sz="4" w:space="0" w:color="A88B9C"/>
            </w:tcBorders>
            <w:shd w:val="clear" w:color="auto" w:fill="E1D8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ProximaNova-Medium"/>
          <w:sz w:val="20"/>
        </w:rPr>
      </w:pPr>
    </w:p>
    <w:p>
      <w:pPr>
        <w:pStyle w:val="BodyText"/>
        <w:rPr>
          <w:rFonts w:ascii="ProximaNova-Medium"/>
          <w:sz w:val="20"/>
        </w:rPr>
      </w:pPr>
    </w:p>
    <w:p>
      <w:pPr>
        <w:pStyle w:val="BodyText"/>
        <w:rPr>
          <w:rFonts w:ascii="ProximaNova-Medium"/>
          <w:sz w:val="20"/>
        </w:rPr>
      </w:pPr>
    </w:p>
    <w:p>
      <w:pPr>
        <w:pStyle w:val="BodyText"/>
        <w:spacing w:before="1"/>
        <w:rPr>
          <w:rFonts w:ascii="ProximaNova-Medium"/>
        </w:rPr>
      </w:pPr>
    </w:p>
    <w:p>
      <w:pPr>
        <w:spacing w:before="132"/>
        <w:ind w:left="100" w:right="0" w:firstLine="0"/>
        <w:jc w:val="left"/>
        <w:rPr>
          <w:rFonts w:ascii="ProximaNova-Medium"/>
          <w:sz w:val="20"/>
        </w:rPr>
      </w:pPr>
      <w:r>
        <w:rPr>
          <w:rFonts w:ascii="ProximaNova-Medium"/>
          <w:color w:val="939598"/>
          <w:spacing w:val="-5"/>
          <w:sz w:val="20"/>
        </w:rPr>
        <w:t>141</w:t>
      </w:r>
    </w:p>
    <w:sectPr>
      <w:pgSz w:w="12240" w:h="15840"/>
      <w:pgMar w:top="700" w:bottom="0" w:left="2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Nova-Medium">
    <w:altName w:val="ProximaNova-Medium"/>
    <w:charset w:val="0"/>
    <w:family w:val="roman"/>
    <w:pitch w:val="variable"/>
  </w:font>
  <w:font w:name="ProximaNova-Extrabld">
    <w:altName w:val="ProximaNova-Extrabld"/>
    <w:charset w:val="0"/>
    <w:family w:val="roman"/>
    <w:pitch w:val="variable"/>
  </w:font>
  <w:font w:name="ProximaNova-Light">
    <w:altName w:val="ProximaNova-Light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Nova-Light" w:hAnsi="ProximaNova-Light" w:eastAsia="ProximaNova-Light" w:cs="ProximaNova-Light"/>
    </w:rPr>
  </w:style>
  <w:style w:styleId="BodyText" w:type="paragraph">
    <w:name w:val="Body Text"/>
    <w:basedOn w:val="Normal"/>
    <w:uiPriority w:val="1"/>
    <w:qFormat/>
    <w:pPr/>
    <w:rPr>
      <w:rFonts w:ascii="ProximaNova-Light" w:hAnsi="ProximaNova-Light" w:eastAsia="ProximaNova-Light" w:cs="ProximaNova-Light"/>
      <w:sz w:val="22"/>
      <w:szCs w:val="22"/>
    </w:rPr>
  </w:style>
  <w:style w:styleId="Title" w:type="paragraph">
    <w:name w:val="Title"/>
    <w:basedOn w:val="Normal"/>
    <w:uiPriority w:val="1"/>
    <w:qFormat/>
    <w:pPr>
      <w:spacing w:before="88"/>
      <w:ind w:left="514"/>
    </w:pPr>
    <w:rPr>
      <w:rFonts w:ascii="ProximaNova-Extrabld" w:hAnsi="ProximaNova-Extrabld" w:eastAsia="ProximaNova-Extrabld" w:cs="ProximaNova-Extrabld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ProximaNova-Light" w:hAnsi="ProximaNova-Light" w:eastAsia="ProximaNova-Light" w:cs="ProximaNova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2022-06-14T20:45:12Z</dcterms:created>
  <dcterms:modified xsi:type="dcterms:W3CDTF">2022-06-14T20:45:12Z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2022-06-14T00:00:00Z</vt:filetime>
  </property>
</Properties>
</file>